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3F" w:rsidRPr="00905050" w:rsidRDefault="00A9773F" w:rsidP="00A9773F">
      <w:pPr>
        <w:pStyle w:val="Heading3"/>
        <w:numPr>
          <w:ilvl w:val="2"/>
          <w:numId w:val="1"/>
        </w:numPr>
        <w:spacing w:line="240" w:lineRule="auto"/>
        <w:ind w:left="1080"/>
        <w:rPr>
          <w:rFonts w:ascii="Sylfaen" w:hAnsi="Sylfaen"/>
          <w:b/>
          <w:color w:val="auto"/>
          <w:lang w:val="ka-GE"/>
        </w:rPr>
      </w:pPr>
      <w:bookmarkStart w:id="0" w:name="_Toc509488759"/>
      <w:r w:rsidRPr="00EB67D9">
        <w:rPr>
          <w:rFonts w:ascii="Sylfaen" w:hAnsi="Sylfaen" w:cs="Sylfaen"/>
          <w:b/>
          <w:color w:val="auto"/>
          <w:sz w:val="22"/>
          <w:szCs w:val="22"/>
          <w:lang w:val="ka-GE"/>
        </w:rPr>
        <w:t>ცოფის საწინააღმდეგო ვაქცინა</w:t>
      </w:r>
      <w:r>
        <w:rPr>
          <w:rFonts w:ascii="Sylfaen" w:hAnsi="Sylfaen" w:cs="Sylfaen"/>
          <w:b/>
          <w:color w:val="auto"/>
          <w:sz w:val="22"/>
          <w:szCs w:val="22"/>
        </w:rPr>
        <w:t xml:space="preserve"> (</w:t>
      </w:r>
      <w:r>
        <w:rPr>
          <w:rFonts w:ascii="Sylfaen" w:hAnsi="Sylfaen" w:cs="Sylfaen"/>
          <w:b/>
          <w:color w:val="auto"/>
          <w:sz w:val="22"/>
          <w:szCs w:val="22"/>
          <w:lang w:val="ka-GE"/>
        </w:rPr>
        <w:t>ანტირაბიული ვაქცინა)</w:t>
      </w:r>
      <w:bookmarkEnd w:id="0"/>
    </w:p>
    <w:p w:rsidR="00A9773F" w:rsidRDefault="00A9773F" w:rsidP="00A9773F">
      <w:pPr>
        <w:jc w:val="both"/>
        <w:rPr>
          <w:rFonts w:cs="Sylfaen"/>
        </w:rPr>
      </w:pPr>
    </w:p>
    <w:p w:rsidR="00A9773F" w:rsidRPr="00905050" w:rsidRDefault="00A9773F" w:rsidP="00A9773F">
      <w:pPr>
        <w:jc w:val="both"/>
        <w:rPr>
          <w:rFonts w:cs="Sylfaen"/>
          <w:lang w:val="ka-GE"/>
        </w:rPr>
      </w:pPr>
      <w:proofErr w:type="spellStart"/>
      <w:r>
        <w:rPr>
          <w:rFonts w:cs="Sylfaen"/>
        </w:rPr>
        <w:t>ანტირაბიული</w:t>
      </w:r>
      <w:proofErr w:type="spellEnd"/>
      <w:r>
        <w:t xml:space="preserve"> </w:t>
      </w:r>
      <w:proofErr w:type="spellStart"/>
      <w:r>
        <w:rPr>
          <w:rFonts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cs="Sylfaen"/>
        </w:rPr>
        <w:t>დახმარების</w:t>
      </w:r>
      <w:proofErr w:type="spellEnd"/>
      <w:r>
        <w:rPr>
          <w:rFonts w:cs="Sylfaen"/>
        </w:rPr>
        <w:t xml:space="preserve"> </w:t>
      </w:r>
      <w:r>
        <w:rPr>
          <w:rFonts w:cs="Sylfaen"/>
          <w:lang w:val="ka-GE"/>
        </w:rPr>
        <w:t xml:space="preserve">პროტოკოლისა და სამინისტროს იმუნიზაციის განხორციელების ხელშეწყობის კომისიის მიერ მიღებული გადაწყვეტილების საფუძველზე  ცენტრის მიერ ჩამოყალიბდა </w:t>
      </w:r>
      <w:r w:rsidRPr="001A47FF">
        <w:rPr>
          <w:rFonts w:cs="Sylfaen"/>
          <w:lang w:val="ka-GE"/>
        </w:rPr>
        <w:t xml:space="preserve">2015 </w:t>
      </w:r>
      <w:r>
        <w:rPr>
          <w:rFonts w:cs="Sylfaen"/>
          <w:lang w:val="ka-GE"/>
        </w:rPr>
        <w:t>წლის 15 იანვარს გამოცხადებული ტენდერის ტექნიკური დავალება</w:t>
      </w:r>
      <w:r>
        <w:rPr>
          <w:rStyle w:val="FootnoteReference"/>
          <w:rFonts w:cs="Sylfaen"/>
          <w:lang w:val="ka-GE"/>
        </w:rPr>
        <w:footnoteReference w:id="1"/>
      </w:r>
      <w:r>
        <w:rPr>
          <w:rFonts w:cs="Sylfaen"/>
          <w:lang w:val="ka-GE"/>
        </w:rPr>
        <w:t xml:space="preserve">, რომლის მიხედვითაც შესასყიდი ვაქცინა </w:t>
      </w:r>
      <w:proofErr w:type="spellStart"/>
      <w:r>
        <w:rPr>
          <w:rFonts w:cs="Sylfaen"/>
        </w:rPr>
        <w:t>დამზადებული</w:t>
      </w:r>
      <w:proofErr w:type="spellEnd"/>
      <w:r>
        <w:t xml:space="preserve"> </w:t>
      </w:r>
      <w:proofErr w:type="spellStart"/>
      <w:r>
        <w:rPr>
          <w:rFonts w:cs="Sylfaen"/>
        </w:rPr>
        <w:t>უნდა</w:t>
      </w:r>
      <w:proofErr w:type="spellEnd"/>
      <w:r>
        <w:t xml:space="preserve"> </w:t>
      </w:r>
      <w:proofErr w:type="spellStart"/>
      <w:r>
        <w:rPr>
          <w:rFonts w:cs="Sylfaen"/>
        </w:rPr>
        <w:t>იყოს</w:t>
      </w:r>
      <w:proofErr w:type="spellEnd"/>
      <w:r>
        <w:t xml:space="preserve"> </w:t>
      </w:r>
      <w:proofErr w:type="spellStart"/>
      <w:r>
        <w:rPr>
          <w:rFonts w:cs="Sylfaen"/>
        </w:rPr>
        <w:t>ქსოვილოვან</w:t>
      </w:r>
      <w:proofErr w:type="spellEnd"/>
      <w:r>
        <w:t xml:space="preserve"> </w:t>
      </w:r>
      <w:proofErr w:type="spellStart"/>
      <w:r>
        <w:rPr>
          <w:rFonts w:cs="Sylfaen"/>
        </w:rPr>
        <w:t>კულტურაზე</w:t>
      </w:r>
      <w:proofErr w:type="spellEnd"/>
      <w:r>
        <w:t xml:space="preserve"> </w:t>
      </w:r>
      <w:proofErr w:type="spellStart"/>
      <w:r>
        <w:rPr>
          <w:rFonts w:cs="Sylfaen"/>
        </w:rPr>
        <w:t>ან</w:t>
      </w:r>
      <w:proofErr w:type="spellEnd"/>
      <w:r>
        <w:t xml:space="preserve"> </w:t>
      </w:r>
      <w:proofErr w:type="spellStart"/>
      <w:r>
        <w:rPr>
          <w:rFonts w:cs="Sylfaen"/>
        </w:rPr>
        <w:t>კვერცხის</w:t>
      </w:r>
      <w:proofErr w:type="spellEnd"/>
      <w:r>
        <w:t xml:space="preserve"> </w:t>
      </w:r>
      <w:proofErr w:type="spellStart"/>
      <w:r>
        <w:rPr>
          <w:rFonts w:cs="Sylfaen"/>
        </w:rPr>
        <w:t>ემბრიონზე</w:t>
      </w:r>
      <w:proofErr w:type="spellEnd"/>
      <w:r>
        <w:rPr>
          <w:lang w:val="ka-GE"/>
        </w:rPr>
        <w:t xml:space="preserve"> და უნდა იყოს რეგისტრირებული </w:t>
      </w:r>
      <w:r w:rsidRPr="0004263B">
        <w:rPr>
          <w:lang w:val="ka-GE"/>
        </w:rPr>
        <w:t xml:space="preserve">მთავრობის </w:t>
      </w:r>
      <w:r w:rsidRPr="00A9334D">
        <w:rPr>
          <w:lang w:val="ka-GE"/>
        </w:rPr>
        <w:t xml:space="preserve">2009 წლის 22 ოქტომბრის N188 </w:t>
      </w:r>
      <w:r w:rsidRPr="0004263B">
        <w:rPr>
          <w:lang w:val="ka-GE"/>
        </w:rPr>
        <w:t>დადგენილებით განსაზღვრულ</w:t>
      </w:r>
      <w:r>
        <w:rPr>
          <w:lang w:val="ka-GE"/>
        </w:rPr>
        <w:t>ი</w:t>
      </w:r>
      <w:r w:rsidRPr="0004263B">
        <w:rPr>
          <w:lang w:val="ka-GE"/>
        </w:rPr>
        <w:t xml:space="preserve"> </w:t>
      </w:r>
      <w:r>
        <w:rPr>
          <w:lang w:val="ka-GE"/>
        </w:rPr>
        <w:t>ქვეყნებ</w:t>
      </w:r>
      <w:r w:rsidRPr="0004263B">
        <w:rPr>
          <w:lang w:val="ka-GE"/>
        </w:rPr>
        <w:t>ი</w:t>
      </w:r>
      <w:r>
        <w:rPr>
          <w:lang w:val="ka-GE"/>
        </w:rPr>
        <w:t>ს</w:t>
      </w:r>
      <w:r w:rsidRPr="0004263B">
        <w:rPr>
          <w:lang w:val="ka-GE"/>
        </w:rPr>
        <w:t xml:space="preserve"> ფარმაცევტული პროდუქტების </w:t>
      </w:r>
      <w:r w:rsidRPr="001E34E2">
        <w:rPr>
          <w:rFonts w:cs="Sylfaen"/>
          <w:noProof/>
          <w:lang w:val="ka-GE"/>
        </w:rPr>
        <w:t>მარეგულირებელი</w:t>
      </w:r>
      <w:r w:rsidRPr="001E34E2">
        <w:rPr>
          <w:noProof/>
          <w:lang w:val="ka-GE"/>
        </w:rPr>
        <w:t xml:space="preserve"> </w:t>
      </w:r>
      <w:r w:rsidRPr="001E34E2">
        <w:rPr>
          <w:rFonts w:cs="Sylfaen"/>
          <w:noProof/>
          <w:lang w:val="ka-GE"/>
        </w:rPr>
        <w:t>სახელმწიფო</w:t>
      </w:r>
      <w:r w:rsidRPr="001E34E2">
        <w:rPr>
          <w:noProof/>
          <w:lang w:val="ka-GE"/>
        </w:rPr>
        <w:t xml:space="preserve"> </w:t>
      </w:r>
      <w:r w:rsidRPr="001E34E2">
        <w:rPr>
          <w:rFonts w:cs="Sylfaen"/>
          <w:noProof/>
          <w:lang w:val="ka-GE"/>
        </w:rPr>
        <w:t>ორგანოების</w:t>
      </w:r>
      <w:r>
        <w:rPr>
          <w:rFonts w:cs="Sylfaen"/>
          <w:noProof/>
          <w:lang w:val="ka-GE"/>
        </w:rPr>
        <w:t xml:space="preserve"> მიერ</w:t>
      </w:r>
      <w:r>
        <w:rPr>
          <w:lang w:val="ka-GE"/>
        </w:rPr>
        <w:t xml:space="preserve"> ან უნდა მიეკუთვნებოდეს </w:t>
      </w:r>
      <w:r w:rsidRPr="0058029F">
        <w:rPr>
          <w:lang w:val="ka-GE"/>
        </w:rPr>
        <w:t xml:space="preserve">ამავე დადგენილებაში მითითებული რომელიმე ქვეყნის ბაზარზე დაშვებულ სამკურნალო </w:t>
      </w:r>
      <w:r>
        <w:rPr>
          <w:lang w:val="ka-GE"/>
        </w:rPr>
        <w:t xml:space="preserve">ან </w:t>
      </w:r>
      <w:proofErr w:type="spellStart"/>
      <w:r>
        <w:rPr>
          <w:rFonts w:cs="Sylfaen"/>
        </w:rPr>
        <w:t>რეგისტრირებული</w:t>
      </w:r>
      <w:proofErr w:type="spellEnd"/>
      <w:r>
        <w:t xml:space="preserve"> FDA </w:t>
      </w:r>
      <w:proofErr w:type="spellStart"/>
      <w:r>
        <w:rPr>
          <w:rFonts w:cs="Sylfaen"/>
        </w:rPr>
        <w:t>და</w:t>
      </w:r>
      <w:proofErr w:type="spellEnd"/>
      <w:r>
        <w:t>/</w:t>
      </w:r>
      <w:proofErr w:type="spellStart"/>
      <w:r>
        <w:rPr>
          <w:rFonts w:cs="Sylfaen"/>
        </w:rPr>
        <w:t>ან</w:t>
      </w:r>
      <w:proofErr w:type="spellEnd"/>
      <w:r>
        <w:t xml:space="preserve"> EMA-</w:t>
      </w:r>
      <w:r>
        <w:rPr>
          <w:rFonts w:cs="Sylfaen"/>
        </w:rPr>
        <w:t>ს</w:t>
      </w:r>
      <w:r>
        <w:t xml:space="preserve"> </w:t>
      </w:r>
      <w:proofErr w:type="spellStart"/>
      <w:r>
        <w:rPr>
          <w:rFonts w:cs="Sylfaen"/>
        </w:rPr>
        <w:t>მიერ</w:t>
      </w:r>
      <w:proofErr w:type="spellEnd"/>
      <w:r>
        <w:rPr>
          <w:rFonts w:cs="Sylfaen"/>
          <w:lang w:val="ka-GE"/>
        </w:rPr>
        <w:t xml:space="preserve"> ან </w:t>
      </w:r>
      <w:proofErr w:type="spellStart"/>
      <w:r>
        <w:rPr>
          <w:rFonts w:cs="Sylfaen"/>
        </w:rPr>
        <w:t>პრეკვალიფიცირებული</w:t>
      </w:r>
      <w:proofErr w:type="spellEnd"/>
      <w:r>
        <w:t xml:space="preserve"> </w:t>
      </w:r>
      <w:proofErr w:type="spellStart"/>
      <w:r>
        <w:rPr>
          <w:rFonts w:cs="Sylfaen"/>
        </w:rPr>
        <w:t>უნდა</w:t>
      </w:r>
      <w:proofErr w:type="spellEnd"/>
      <w:r>
        <w:t xml:space="preserve"> </w:t>
      </w:r>
      <w:proofErr w:type="spellStart"/>
      <w:r>
        <w:rPr>
          <w:rFonts w:cs="Sylfaen"/>
        </w:rPr>
        <w:t>იყოს</w:t>
      </w:r>
      <w:proofErr w:type="spellEnd"/>
      <w:r>
        <w:t xml:space="preserve"> </w:t>
      </w:r>
      <w:proofErr w:type="spellStart"/>
      <w:r>
        <w:rPr>
          <w:rFonts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cs="Sylfaen"/>
        </w:rPr>
        <w:t>მიერ</w:t>
      </w:r>
      <w:proofErr w:type="spellEnd"/>
      <w:r>
        <w:t>.</w:t>
      </w:r>
      <w:r>
        <w:rPr>
          <w:lang w:val="ka-GE"/>
        </w:rPr>
        <w:t xml:space="preserve"> მოცემულ ტენდერში გამარჯვებულად გამოვლინდა შპს </w:t>
      </w:r>
      <w:r>
        <w:t>“</w:t>
      </w:r>
      <w:r>
        <w:rPr>
          <w:lang w:val="ka-GE"/>
        </w:rPr>
        <w:t>ჯი-პი-სი</w:t>
      </w:r>
      <w:r>
        <w:t>”</w:t>
      </w:r>
      <w:r>
        <w:rPr>
          <w:lang w:val="ka-GE"/>
        </w:rPr>
        <w:t xml:space="preserve"> და მასთან  2015 წლის 20 თებერვალს გაფორმდა ხელშეკრულება </w:t>
      </w:r>
      <w:r w:rsidRPr="001A47FF">
        <w:rPr>
          <w:rFonts w:cs="Sylfaen"/>
          <w:lang w:val="ka-GE"/>
        </w:rPr>
        <w:t xml:space="preserve">ანტირაბიული ვაქცინის ზუდის კადილას წარმოების „ლისავაკის“ </w:t>
      </w:r>
      <w:r>
        <w:rPr>
          <w:rFonts w:cs="Sylfaen"/>
          <w:lang w:val="ka-GE"/>
        </w:rPr>
        <w:t xml:space="preserve">დასახელების </w:t>
      </w:r>
      <w:r w:rsidRPr="001A47FF">
        <w:rPr>
          <w:rFonts w:cs="Sylfaen"/>
        </w:rPr>
        <w:t>194</w:t>
      </w:r>
      <w:r>
        <w:rPr>
          <w:rFonts w:cs="Sylfaen"/>
          <w:lang w:val="ka-GE"/>
        </w:rPr>
        <w:t xml:space="preserve"> </w:t>
      </w:r>
      <w:r w:rsidRPr="001A47FF">
        <w:rPr>
          <w:rFonts w:cs="Sylfaen"/>
        </w:rPr>
        <w:t xml:space="preserve">965 </w:t>
      </w:r>
      <w:r>
        <w:rPr>
          <w:rFonts w:cs="Sylfaen"/>
          <w:lang w:val="ka-GE"/>
        </w:rPr>
        <w:t>დოზის (ღირებულებით</w:t>
      </w:r>
      <w:r w:rsidRPr="001A47FF">
        <w:rPr>
          <w:rFonts w:cs="Sylfaen"/>
          <w:lang w:val="ka-GE"/>
        </w:rPr>
        <w:t xml:space="preserve"> 1,879,461 </w:t>
      </w:r>
      <w:r>
        <w:rPr>
          <w:rFonts w:cs="Sylfaen"/>
          <w:lang w:val="ka-GE"/>
        </w:rPr>
        <w:t>ლარი) მიწოდების თაობაზე. მოცემული როდუქტის მწარმოებელი ფარმაცევტული კომპანია წარმოადგენდა ჯანმოს მიერ პრეკვალიფიცირებულს</w:t>
      </w:r>
      <w:r>
        <w:rPr>
          <w:rStyle w:val="FootnoteReference"/>
          <w:rFonts w:cs="Sylfaen"/>
          <w:lang w:val="ka-GE"/>
        </w:rPr>
        <w:footnoteReference w:id="2"/>
      </w:r>
      <w:r>
        <w:rPr>
          <w:rFonts w:cs="Sylfaen"/>
          <w:lang w:val="ka-GE"/>
        </w:rPr>
        <w:t>.</w:t>
      </w:r>
    </w:p>
    <w:p w:rsidR="00A9773F" w:rsidRDefault="00A9773F" w:rsidP="00A9773F">
      <w:pPr>
        <w:jc w:val="both"/>
        <w:rPr>
          <w:rFonts w:cs="Sylfaen"/>
          <w:lang w:val="ka-GE"/>
        </w:rPr>
      </w:pPr>
      <w:r w:rsidRPr="00D77BEF">
        <w:rPr>
          <w:rFonts w:cs="Sylfaen"/>
          <w:lang w:val="ka-GE"/>
        </w:rPr>
        <w:t>2016 წლის 29 იანვარს ჯანმოს ვებგვერდზე გამოქვეყნდა მოცემული ვაქცინის მწარმოებელ კომპანიაშ</w:t>
      </w:r>
      <w:r>
        <w:rPr>
          <w:rFonts w:cs="Sylfaen"/>
          <w:lang w:val="ka-GE"/>
        </w:rPr>
        <w:t xml:space="preserve">ი </w:t>
      </w:r>
      <w:r w:rsidRPr="00D77BEF">
        <w:rPr>
          <w:rFonts w:cs="Sylfaen"/>
          <w:lang w:val="ka-GE"/>
        </w:rPr>
        <w:t xml:space="preserve">ჩატარებული ინსპექტირების </w:t>
      </w:r>
      <w:r>
        <w:rPr>
          <w:rFonts w:cs="Sylfaen"/>
          <w:lang w:val="ka-GE"/>
        </w:rPr>
        <w:t>შედეგი</w:t>
      </w:r>
      <w:r>
        <w:rPr>
          <w:rStyle w:val="FootnoteReference"/>
          <w:rFonts w:cs="Sylfaen"/>
          <w:lang w:val="ka-GE"/>
        </w:rPr>
        <w:footnoteReference w:id="3"/>
      </w:r>
      <w:r w:rsidRPr="00D77BEF">
        <w:rPr>
          <w:rFonts w:cs="Sylfaen"/>
          <w:lang w:val="ka-GE"/>
        </w:rPr>
        <w:t xml:space="preserve">, რომლის </w:t>
      </w:r>
      <w:r>
        <w:rPr>
          <w:rFonts w:cs="Sylfaen"/>
          <w:lang w:val="ka-GE"/>
        </w:rPr>
        <w:t>მიხედვით</w:t>
      </w:r>
      <w:r w:rsidRPr="00D77BEF">
        <w:rPr>
          <w:rFonts w:cs="Sylfaen"/>
          <w:lang w:val="ka-GE"/>
        </w:rPr>
        <w:t>აც</w:t>
      </w:r>
      <w:r>
        <w:rPr>
          <w:rFonts w:cs="Sylfaen"/>
          <w:lang w:val="ka-GE"/>
        </w:rPr>
        <w:t xml:space="preserve"> წარმოების</w:t>
      </w:r>
      <w:r w:rsidRPr="00D77BEF">
        <w:rPr>
          <w:rFonts w:cs="Sylfaen"/>
          <w:lang w:val="ka-GE"/>
        </w:rPr>
        <w:t xml:space="preserve"> სანიტარული ნორმები და ხარისხის კონტროლის სისტემ</w:t>
      </w:r>
      <w:r>
        <w:rPr>
          <w:rFonts w:cs="Sylfaen"/>
          <w:lang w:val="ka-GE"/>
        </w:rPr>
        <w:t>ა</w:t>
      </w:r>
      <w:r w:rsidRPr="00D77BEF">
        <w:rPr>
          <w:rFonts w:cs="Sylfaen"/>
          <w:lang w:val="ka-GE"/>
        </w:rPr>
        <w:t xml:space="preserve"> არ პასუხობდა </w:t>
      </w:r>
      <w:r w:rsidRPr="00B17966">
        <w:rPr>
          <w:rFonts w:cs="Sylfaen"/>
          <w:lang w:val="ka-GE"/>
        </w:rPr>
        <w:t>GMP (</w:t>
      </w:r>
      <w:r w:rsidRPr="003E7F3F">
        <w:rPr>
          <w:rFonts w:cs="Sylfaen"/>
          <w:b/>
          <w:lang w:val="ka-GE"/>
        </w:rPr>
        <w:t xml:space="preserve">Good </w:t>
      </w:r>
      <w:r w:rsidRPr="00142FEF">
        <w:rPr>
          <w:rFonts w:cs="Sylfaen"/>
          <w:b/>
          <w:lang w:val="ka-GE"/>
        </w:rPr>
        <w:t>M</w:t>
      </w:r>
      <w:r w:rsidRPr="003E7F3F">
        <w:rPr>
          <w:rFonts w:cs="Sylfaen"/>
          <w:b/>
          <w:lang w:val="ka-GE"/>
        </w:rPr>
        <w:t xml:space="preserve">anufacturing </w:t>
      </w:r>
      <w:r w:rsidRPr="00142FEF">
        <w:rPr>
          <w:rFonts w:cs="Sylfaen"/>
          <w:b/>
          <w:lang w:val="ka-GE"/>
        </w:rPr>
        <w:t>P</w:t>
      </w:r>
      <w:r w:rsidRPr="003E7F3F">
        <w:rPr>
          <w:rFonts w:cs="Sylfaen"/>
          <w:b/>
          <w:lang w:val="ka-GE"/>
        </w:rPr>
        <w:t>ractices</w:t>
      </w:r>
      <w:r w:rsidRPr="00B17966">
        <w:rPr>
          <w:rFonts w:cs="Sylfaen"/>
          <w:lang w:val="ka-GE"/>
        </w:rPr>
        <w:t xml:space="preserve">) </w:t>
      </w:r>
      <w:r w:rsidRPr="00D77BEF">
        <w:rPr>
          <w:rFonts w:cs="Sylfaen"/>
          <w:lang w:val="ka-GE"/>
        </w:rPr>
        <w:t>-ს სტანდარტებს</w:t>
      </w:r>
      <w:r>
        <w:rPr>
          <w:rFonts w:cs="Sylfaen"/>
          <w:lang w:val="ka-GE"/>
        </w:rPr>
        <w:t xml:space="preserve"> და  </w:t>
      </w:r>
      <w:r w:rsidRPr="00A17EB1">
        <w:rPr>
          <w:rFonts w:cs="Sylfaen"/>
          <w:lang w:val="ka-GE"/>
        </w:rPr>
        <w:t xml:space="preserve">მწარმოებელი კომპანია ვერ </w:t>
      </w:r>
      <w:r>
        <w:rPr>
          <w:rFonts w:cs="Sylfaen"/>
          <w:lang w:val="ka-GE"/>
        </w:rPr>
        <w:t>იღებდა</w:t>
      </w:r>
      <w:r w:rsidRPr="00A17EB1">
        <w:rPr>
          <w:rFonts w:cs="Sylfaen"/>
          <w:lang w:val="ka-GE"/>
        </w:rPr>
        <w:t xml:space="preserve"> პასუხისმგებლობას პროდუქტის </w:t>
      </w:r>
      <w:r>
        <w:rPr>
          <w:rFonts w:cs="Sylfaen"/>
          <w:lang w:val="ka-GE"/>
        </w:rPr>
        <w:t>ხარის</w:t>
      </w:r>
      <w:r w:rsidRPr="00A17EB1">
        <w:rPr>
          <w:rFonts w:cs="Sylfaen"/>
          <w:lang w:val="ka-GE"/>
        </w:rPr>
        <w:t>ხზე</w:t>
      </w:r>
      <w:r>
        <w:rPr>
          <w:rFonts w:cs="Sylfaen"/>
          <w:lang w:val="ka-GE"/>
        </w:rPr>
        <w:t>.</w:t>
      </w:r>
      <w:r>
        <w:rPr>
          <w:rStyle w:val="FootnoteReference"/>
          <w:rFonts w:cs="Sylfaen"/>
          <w:lang w:val="ka-GE"/>
        </w:rPr>
        <w:footnoteReference w:id="4"/>
      </w:r>
      <w:r>
        <w:rPr>
          <w:rFonts w:cs="Sylfaen"/>
          <w:lang w:val="ka-GE"/>
        </w:rPr>
        <w:t xml:space="preserve"> აქედან გამომდინარე კომპანიამ  ნებაყოფლობით</w:t>
      </w:r>
      <w:r w:rsidRPr="00D77BEF">
        <w:rPr>
          <w:rFonts w:cs="Sylfaen"/>
          <w:lang w:val="ka-GE"/>
        </w:rPr>
        <w:t xml:space="preserve"> მიიღო გადაწყვეტილება 2015 წლის აპრილის თვის შემდგომ წარმოებული RO111; RO112; RO113 და RO115 სერიის ვაქცინის ქსელიდან ამოღების შესახებ</w:t>
      </w:r>
      <w:r w:rsidRPr="00B17966">
        <w:rPr>
          <w:rFonts w:cs="Sylfaen"/>
          <w:lang w:val="ka-GE"/>
        </w:rPr>
        <w:t xml:space="preserve"> (</w:t>
      </w:r>
      <w:r w:rsidRPr="00D77BEF">
        <w:rPr>
          <w:rFonts w:cs="Sylfaen"/>
          <w:lang w:val="ka-GE"/>
        </w:rPr>
        <w:t xml:space="preserve">მოცემული სერიის ვაქცინა საქართველო ბაზარზე შემოვიდა </w:t>
      </w:r>
      <w:r w:rsidRPr="00B17966">
        <w:rPr>
          <w:rFonts w:cs="Sylfaen"/>
          <w:lang w:val="ka-GE"/>
        </w:rPr>
        <w:t xml:space="preserve">2015 </w:t>
      </w:r>
      <w:r w:rsidRPr="00D77BEF">
        <w:rPr>
          <w:rFonts w:cs="Sylfaen"/>
          <w:lang w:val="ka-GE"/>
        </w:rPr>
        <w:t xml:space="preserve">წლის აგვისტოს და ოქტომრის თვეში სულ </w:t>
      </w:r>
      <w:r>
        <w:rPr>
          <w:rFonts w:cs="Sylfaen"/>
          <w:lang w:val="ka-GE"/>
        </w:rPr>
        <w:t>86 000</w:t>
      </w:r>
      <w:r w:rsidRPr="00D77BEF">
        <w:rPr>
          <w:rFonts w:cs="Sylfaen"/>
          <w:lang w:val="ka-GE"/>
        </w:rPr>
        <w:t xml:space="preserve"> დოზა</w:t>
      </w:r>
      <w:r w:rsidRPr="00B17966">
        <w:rPr>
          <w:rFonts w:cs="Sylfaen"/>
          <w:lang w:val="ka-GE"/>
        </w:rPr>
        <w:t>)</w:t>
      </w:r>
      <w:r>
        <w:rPr>
          <w:rFonts w:cs="Sylfaen"/>
          <w:lang w:val="ka-GE"/>
        </w:rPr>
        <w:t>.</w:t>
      </w:r>
    </w:p>
    <w:p w:rsidR="00A9773F" w:rsidRPr="00A9773F" w:rsidRDefault="00A9773F" w:rsidP="00A9773F">
      <w:pPr>
        <w:jc w:val="both"/>
        <w:rPr>
          <w:rFonts w:eastAsiaTheme="minorEastAsia" w:cs="Sylfaen"/>
          <w:lang w:val="ka-GE"/>
        </w:rPr>
      </w:pPr>
      <w:r w:rsidRPr="00D77BEF">
        <w:rPr>
          <w:rFonts w:cs="Sylfaen"/>
          <w:lang w:val="ka-GE"/>
        </w:rPr>
        <w:t xml:space="preserve">აღნიშნულის თაობაზე ცენტრს ეცნობა 2016 წლის 11 თებერვალს. იმის გამო რომ ქვეყანა არ დარჩენილიყო ვაქცინის გარეშე, ცენტრის მიერ მიღებული იქნა გადაწყვეტილება ახალი </w:t>
      </w:r>
      <w:r w:rsidRPr="00D77BEF">
        <w:rPr>
          <w:rFonts w:cs="Sylfaen"/>
          <w:lang w:val="ka-GE"/>
        </w:rPr>
        <w:lastRenderedPageBreak/>
        <w:t xml:space="preserve">ვაქცინის შესყიდვამდე გახარჯულიყო ზემოხსენებული ვაქცინა და შესყიდვის შემდგომ სრულად მომხდარიყო მისი ჩანაცვლება. </w:t>
      </w:r>
      <w:r>
        <w:rPr>
          <w:rFonts w:cs="Sylfaen"/>
          <w:lang w:val="ka-GE"/>
        </w:rPr>
        <w:t>უფლებამოსილი პირების განმარტებით,</w:t>
      </w:r>
      <w:r w:rsidRPr="00D77BEF">
        <w:rPr>
          <w:rFonts w:cs="Sylfaen"/>
          <w:lang w:val="ka-GE"/>
        </w:rPr>
        <w:t xml:space="preserve"> მოცემული გადაწყვეტილება ეფუძნებოდა „ლისავაკის“</w:t>
      </w:r>
      <w:r>
        <w:rPr>
          <w:rFonts w:cs="Sylfaen"/>
          <w:lang w:val="ka-GE"/>
        </w:rPr>
        <w:t xml:space="preserve"> </w:t>
      </w:r>
      <w:r w:rsidRPr="00D77BEF">
        <w:rPr>
          <w:rFonts w:cs="Sylfaen"/>
          <w:lang w:val="ka-GE"/>
        </w:rPr>
        <w:t>მიხედვით განხორციელებულ სამედიცინო ინტერვენციების შედეგებს, რომელთა შესაბამისად არათუ ლეტალური შემთხვევა, არამედ არცერთი ადამიანის ჯა</w:t>
      </w:r>
      <w:r>
        <w:rPr>
          <w:rFonts w:cs="Sylfaen"/>
          <w:lang w:val="ka-GE"/>
        </w:rPr>
        <w:t>ნ</w:t>
      </w:r>
      <w:r w:rsidRPr="00D77BEF">
        <w:rPr>
          <w:rFonts w:cs="Sylfaen"/>
          <w:lang w:val="ka-GE"/>
        </w:rPr>
        <w:t>მრთელობისთვის საზიანო გვერდითი ეფექტი არ დაფიქსირებულა. შეტყობინებიდან მეორე</w:t>
      </w:r>
      <w:r>
        <w:rPr>
          <w:rFonts w:cs="Sylfaen"/>
          <w:lang w:val="ka-GE"/>
        </w:rPr>
        <w:t xml:space="preserve"> </w:t>
      </w:r>
      <w:r w:rsidRPr="00D77BEF">
        <w:rPr>
          <w:rFonts w:cs="Sylfaen"/>
          <w:lang w:val="ka-GE"/>
        </w:rPr>
        <w:t>დღესვე, ცენტრმა დაიწყო გადაუდებელი აუცილებლობის მოტივით გამარტივებული შესყიდვის საშუალების საფუძველზე ალტერნატიული ვაქცინის შესყიდვის პროცედურები და  23 თებერვალს ფრანგული კომპანია „სანოფი</w:t>
      </w:r>
      <w:r>
        <w:rPr>
          <w:rFonts w:cs="Sylfaen"/>
          <w:lang w:val="ka-GE"/>
        </w:rPr>
        <w:t xml:space="preserve"> </w:t>
      </w:r>
      <w:r w:rsidRPr="00A9773F">
        <w:rPr>
          <w:rFonts w:eastAsiaTheme="minorEastAsia" w:cs="Sylfaen"/>
          <w:lang w:val="ka-GE"/>
        </w:rPr>
        <w:t xml:space="preserve">პასტერის“ საქართველოს წარმომადგენელობასთან გაფორმდა ხელშეკრულება 40 000 დოზის „ვერორაბის“ შესყიდვის თაობაზე, რომელიც სრულად იქნა მიწოდებული  4 და 11 მარტს. აღნიშნული თარიღის შემდეგ გაიხარჯა 17 388 დოზა ზემოთხსენებული სერიების ვაქცინა „ლისავაკი“, ხოლო 7420 დოზა დაუბრუნდა მწარმოებელ კომპანიას </w:t>
      </w:r>
      <w:r>
        <w:rPr>
          <w:rFonts w:eastAsiaTheme="minorEastAsia" w:cs="Sylfaen"/>
          <w:lang w:val="ka-GE"/>
        </w:rPr>
        <w:t>2</w:t>
      </w:r>
      <w:r w:rsidRPr="00A9773F">
        <w:rPr>
          <w:rFonts w:eastAsiaTheme="minorEastAsia" w:cs="Sylfaen"/>
          <w:lang w:val="ka-GE"/>
        </w:rPr>
        <w:t xml:space="preserve">016 წლის დეკემბერში. </w:t>
      </w:r>
      <w:bookmarkStart w:id="1" w:name="_GoBack"/>
      <w:bookmarkEnd w:id="1"/>
    </w:p>
    <w:p w:rsidR="00D95054" w:rsidRDefault="00D95054" w:rsidP="00A9773F"/>
    <w:sectPr w:rsidR="00D95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BB" w:rsidRDefault="00AE01BB" w:rsidP="00A9773F">
      <w:pPr>
        <w:spacing w:after="0" w:line="240" w:lineRule="auto"/>
      </w:pPr>
      <w:r>
        <w:separator/>
      </w:r>
    </w:p>
  </w:endnote>
  <w:endnote w:type="continuationSeparator" w:id="0">
    <w:p w:rsidR="00AE01BB" w:rsidRDefault="00AE01BB" w:rsidP="00A9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BB" w:rsidRDefault="00AE01BB" w:rsidP="00A9773F">
      <w:pPr>
        <w:spacing w:after="0" w:line="240" w:lineRule="auto"/>
      </w:pPr>
      <w:r>
        <w:separator/>
      </w:r>
    </w:p>
  </w:footnote>
  <w:footnote w:type="continuationSeparator" w:id="0">
    <w:p w:rsidR="00AE01BB" w:rsidRDefault="00AE01BB" w:rsidP="00A9773F">
      <w:pPr>
        <w:spacing w:after="0" w:line="240" w:lineRule="auto"/>
      </w:pPr>
      <w:r>
        <w:continuationSeparator/>
      </w:r>
    </w:p>
  </w:footnote>
  <w:footnote w:id="1">
    <w:p w:rsidR="00A9773F" w:rsidRPr="00DD49C5" w:rsidRDefault="00A9773F" w:rsidP="00A9773F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DD49C5">
        <w:rPr>
          <w:rStyle w:val="FootnoteReference"/>
          <w:sz w:val="18"/>
          <w:szCs w:val="18"/>
        </w:rPr>
        <w:footnoteRef/>
      </w:r>
      <w:r w:rsidRPr="00B17966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/>
          <w:sz w:val="18"/>
          <w:szCs w:val="18"/>
          <w:lang w:val="ka-GE"/>
        </w:rPr>
        <w:t>SPA150001253</w:t>
      </w:r>
    </w:p>
  </w:footnote>
  <w:footnote w:id="2">
    <w:p w:rsidR="00A9773F" w:rsidRPr="00DD49C5" w:rsidRDefault="00A9773F" w:rsidP="00A9773F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DD49C5">
        <w:rPr>
          <w:rStyle w:val="FootnoteReference"/>
          <w:sz w:val="18"/>
          <w:szCs w:val="18"/>
        </w:rPr>
        <w:footnoteRef/>
      </w:r>
      <w:r w:rsidRPr="00B17966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პრეკვალიფიკაცია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არის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ჯანმოს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იმუნიზაციის</w:t>
      </w:r>
      <w:r w:rsidRPr="00DD49C5">
        <w:rPr>
          <w:sz w:val="18"/>
          <w:szCs w:val="18"/>
          <w:lang w:val="ka-GE"/>
        </w:rPr>
        <w:t xml:space="preserve">, </w:t>
      </w:r>
      <w:r w:rsidRPr="00DD49C5">
        <w:rPr>
          <w:rFonts w:ascii="Sylfaen" w:hAnsi="Sylfaen" w:cs="Sylfaen"/>
          <w:sz w:val="18"/>
          <w:szCs w:val="18"/>
          <w:lang w:val="ka-GE"/>
        </w:rPr>
        <w:t>ვაქცინებისა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და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ბიოლოგიური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საშუალებების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დეპარტამენტის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მიერ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გაწეული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მომსახურება</w:t>
      </w:r>
      <w:r w:rsidRPr="00DD49C5">
        <w:rPr>
          <w:sz w:val="18"/>
          <w:szCs w:val="18"/>
          <w:lang w:val="ka-GE"/>
        </w:rPr>
        <w:t xml:space="preserve">, </w:t>
      </w:r>
      <w:r w:rsidRPr="00DD49C5">
        <w:rPr>
          <w:rFonts w:ascii="Sylfaen" w:hAnsi="Sylfaen" w:cs="Sylfaen"/>
          <w:sz w:val="18"/>
          <w:szCs w:val="18"/>
          <w:lang w:val="ka-GE"/>
        </w:rPr>
        <w:t>რომ</w:t>
      </w:r>
      <w:r>
        <w:rPr>
          <w:rFonts w:ascii="Sylfaen" w:hAnsi="Sylfaen" w:cs="Sylfaen"/>
          <w:sz w:val="18"/>
          <w:szCs w:val="18"/>
          <w:lang w:val="ka-GE"/>
        </w:rPr>
        <w:t>ე</w:t>
      </w:r>
      <w:r w:rsidRPr="00DD49C5">
        <w:rPr>
          <w:rFonts w:ascii="Sylfaen" w:hAnsi="Sylfaen" w:cs="Sylfaen"/>
          <w:sz w:val="18"/>
          <w:szCs w:val="18"/>
          <w:lang w:val="ka-GE"/>
        </w:rPr>
        <w:t>ლიც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იძლევა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დასკვნას</w:t>
      </w:r>
      <w:r w:rsidRPr="00DD49C5">
        <w:rPr>
          <w:sz w:val="18"/>
          <w:szCs w:val="18"/>
          <w:lang w:val="ka-GE"/>
        </w:rPr>
        <w:t>,</w:t>
      </w:r>
      <w:r w:rsidRPr="00DD49C5">
        <w:rPr>
          <w:rFonts w:ascii="Sylfaen" w:hAnsi="Sylfaen" w:cs="Sylfaen"/>
          <w:sz w:val="18"/>
          <w:szCs w:val="18"/>
          <w:lang w:val="ka-GE"/>
        </w:rPr>
        <w:t>რომ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გაეროს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ბავშვთა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ფონდის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და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გაეროს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სხვა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სააგენტოების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მიერ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სხვადასხვა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იმუნიზაციის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პროგრამებისათვის</w:t>
      </w:r>
      <w:r w:rsidRPr="00DD49C5">
        <w:rPr>
          <w:sz w:val="18"/>
          <w:szCs w:val="18"/>
          <w:lang w:val="ka-GE"/>
        </w:rPr>
        <w:t xml:space="preserve">  </w:t>
      </w:r>
      <w:r w:rsidRPr="00DD49C5">
        <w:rPr>
          <w:rFonts w:ascii="Sylfaen" w:hAnsi="Sylfaen" w:cs="Sylfaen"/>
          <w:sz w:val="18"/>
          <w:szCs w:val="18"/>
          <w:lang w:val="ka-GE"/>
        </w:rPr>
        <w:t>შეძენილი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ვაქცინები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შეესაბამება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ჯანმოს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DD49C5">
        <w:rPr>
          <w:sz w:val="18"/>
          <w:szCs w:val="18"/>
          <w:lang w:val="ka-GE"/>
        </w:rPr>
        <w:t xml:space="preserve">, </w:t>
      </w:r>
      <w:r w:rsidRPr="00DD49C5">
        <w:rPr>
          <w:rFonts w:ascii="Sylfaen" w:hAnsi="Sylfaen" w:cs="Sylfaen"/>
          <w:sz w:val="18"/>
          <w:szCs w:val="18"/>
          <w:lang w:val="ka-GE"/>
        </w:rPr>
        <w:t>უსაფრთხოებისა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და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ეფექტურობის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მოთხოვნებს</w:t>
      </w:r>
      <w:r w:rsidRPr="00DD49C5">
        <w:rPr>
          <w:sz w:val="18"/>
          <w:szCs w:val="18"/>
          <w:lang w:val="ka-GE"/>
        </w:rPr>
        <w:t xml:space="preserve">, </w:t>
      </w:r>
      <w:r w:rsidRPr="00DD49C5">
        <w:rPr>
          <w:rFonts w:ascii="Sylfaen" w:hAnsi="Sylfaen" w:cs="Sylfaen"/>
          <w:sz w:val="18"/>
          <w:szCs w:val="18"/>
          <w:lang w:val="ka-GE"/>
        </w:rPr>
        <w:t>რომელიც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ასევე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გულისხმობს</w:t>
      </w:r>
      <w:r w:rsidRPr="00DD49C5">
        <w:rPr>
          <w:sz w:val="18"/>
          <w:szCs w:val="18"/>
          <w:lang w:val="ka-GE"/>
        </w:rPr>
        <w:t xml:space="preserve">   </w:t>
      </w:r>
      <w:r w:rsidRPr="00DD49C5">
        <w:rPr>
          <w:rFonts w:ascii="Sylfaen" w:hAnsi="Sylfaen" w:cs="Sylfaen"/>
          <w:sz w:val="18"/>
          <w:szCs w:val="18"/>
          <w:lang w:val="ka-GE"/>
        </w:rPr>
        <w:t>ჯანმოს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მიერ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კარგი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წარმოებისა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და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კლინიკური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პრაქტი</w:t>
      </w:r>
      <w:r>
        <w:rPr>
          <w:rFonts w:ascii="Sylfaen" w:hAnsi="Sylfaen" w:cs="Sylfaen"/>
          <w:sz w:val="18"/>
          <w:szCs w:val="18"/>
          <w:lang w:val="ka-GE"/>
        </w:rPr>
        <w:t>კის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სტანდარტების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მოთხოვების</w:t>
      </w:r>
      <w:r w:rsidRPr="00DD49C5">
        <w:rPr>
          <w:sz w:val="18"/>
          <w:szCs w:val="18"/>
          <w:lang w:val="ka-GE"/>
        </w:rPr>
        <w:t xml:space="preserve"> </w:t>
      </w:r>
      <w:r w:rsidRPr="00DD49C5">
        <w:rPr>
          <w:rFonts w:ascii="Sylfaen" w:hAnsi="Sylfaen" w:cs="Sylfaen"/>
          <w:sz w:val="18"/>
          <w:szCs w:val="18"/>
          <w:lang w:val="ka-GE"/>
        </w:rPr>
        <w:t>შესაბამისობას</w:t>
      </w:r>
      <w:r w:rsidRPr="00DD49C5">
        <w:rPr>
          <w:sz w:val="18"/>
          <w:szCs w:val="18"/>
          <w:lang w:val="ka-GE"/>
        </w:rPr>
        <w:t>.</w:t>
      </w:r>
      <w:r w:rsidRPr="00DD49C5">
        <w:rPr>
          <w:rFonts w:ascii="Sylfaen" w:hAnsi="Sylfaen"/>
          <w:sz w:val="18"/>
          <w:szCs w:val="18"/>
          <w:lang w:val="ka-GE"/>
        </w:rPr>
        <w:t xml:space="preserve"> </w:t>
      </w:r>
      <w:hyperlink r:id="rId1" w:history="1">
        <w:r w:rsidRPr="00DD49C5">
          <w:rPr>
            <w:rStyle w:val="Hyperlink"/>
            <w:rFonts w:ascii="Sylfaen" w:hAnsi="Sylfaen"/>
            <w:sz w:val="18"/>
            <w:szCs w:val="18"/>
            <w:lang w:val="ka-GE"/>
          </w:rPr>
          <w:t>http://www.who.int/immunization_standards/vaccine_quality/TRS_978_61st_report_Annex_6_PQ_vaccine_procedure.pdf?ua=1</w:t>
        </w:r>
      </w:hyperlink>
      <w:r w:rsidRPr="00DD49C5">
        <w:rPr>
          <w:rFonts w:ascii="Sylfaen" w:hAnsi="Sylfaen"/>
          <w:sz w:val="18"/>
          <w:szCs w:val="18"/>
          <w:lang w:val="ka-GE"/>
        </w:rPr>
        <w:t xml:space="preserve">  </w:t>
      </w:r>
    </w:p>
  </w:footnote>
  <w:footnote w:id="3">
    <w:p w:rsidR="00A9773F" w:rsidRPr="00142FEF" w:rsidRDefault="00A9773F" w:rsidP="00A9773F">
      <w:pPr>
        <w:pStyle w:val="FootnoteText"/>
        <w:jc w:val="both"/>
        <w:rPr>
          <w:lang w:val="ka-GE"/>
        </w:rPr>
      </w:pPr>
      <w:r>
        <w:rPr>
          <w:rStyle w:val="FootnoteReference"/>
        </w:rPr>
        <w:footnoteRef/>
      </w:r>
      <w:r w:rsidRPr="00142FEF">
        <w:rPr>
          <w:lang w:val="ka-GE"/>
        </w:rPr>
        <w:t xml:space="preserve"> </w:t>
      </w:r>
      <w:r w:rsidRPr="00142FEF">
        <w:rPr>
          <w:lang w:val="ka-GE"/>
        </w:rPr>
        <w:t>http://www.who.int/immunization_standards/vaccine_quality/NOC_CadilaFebruary2016.pdf?ua=1</w:t>
      </w:r>
    </w:p>
  </w:footnote>
  <w:footnote w:id="4">
    <w:p w:rsidR="00A9773F" w:rsidRPr="00DD49C5" w:rsidRDefault="00A9773F" w:rsidP="00A9773F">
      <w:pPr>
        <w:pStyle w:val="FootnoteText"/>
        <w:jc w:val="both"/>
        <w:rPr>
          <w:rFonts w:ascii="Sylfaen" w:hAnsi="Sylfaen"/>
          <w:sz w:val="18"/>
          <w:szCs w:val="18"/>
        </w:rPr>
      </w:pPr>
      <w:r w:rsidRPr="00DD49C5">
        <w:rPr>
          <w:rStyle w:val="FootnoteReference"/>
          <w:sz w:val="18"/>
          <w:szCs w:val="18"/>
        </w:rPr>
        <w:footnoteRef/>
      </w:r>
      <w:r w:rsidRPr="00DD49C5">
        <w:rPr>
          <w:sz w:val="18"/>
          <w:szCs w:val="18"/>
        </w:rPr>
        <w:t xml:space="preserve"> </w:t>
      </w:r>
      <w:r w:rsidRPr="00DD49C5">
        <w:rPr>
          <w:rFonts w:ascii="Sylfaen" w:hAnsi="Sylfaen"/>
          <w:sz w:val="18"/>
          <w:szCs w:val="18"/>
        </w:rPr>
        <w:t xml:space="preserve">The </w:t>
      </w:r>
      <w:proofErr w:type="spellStart"/>
      <w:r w:rsidRPr="00DD49C5">
        <w:rPr>
          <w:rFonts w:ascii="Sylfaen" w:hAnsi="Sylfaen"/>
          <w:sz w:val="18"/>
          <w:szCs w:val="18"/>
        </w:rPr>
        <w:t>Cadila</w:t>
      </w:r>
      <w:proofErr w:type="spellEnd"/>
      <w:r w:rsidRPr="00DD49C5">
        <w:rPr>
          <w:rFonts w:ascii="Sylfaen" w:hAnsi="Sylfaen"/>
          <w:sz w:val="18"/>
          <w:szCs w:val="18"/>
        </w:rPr>
        <w:t xml:space="preserve"> Health Limited QMS in place failed to assume responsibility for the quality of the pharmaceutical products to ensure that they are fit for their intended use, comply with </w:t>
      </w:r>
      <w:proofErr w:type="spellStart"/>
      <w:r w:rsidRPr="00DD49C5">
        <w:rPr>
          <w:rFonts w:ascii="Sylfaen" w:hAnsi="Sylfaen"/>
          <w:sz w:val="18"/>
          <w:szCs w:val="18"/>
        </w:rPr>
        <w:t>rhe</w:t>
      </w:r>
      <w:proofErr w:type="spellEnd"/>
      <w:r w:rsidRPr="00DD49C5">
        <w:rPr>
          <w:rFonts w:ascii="Sylfaen" w:hAnsi="Sylfaen"/>
          <w:sz w:val="18"/>
          <w:szCs w:val="18"/>
        </w:rPr>
        <w:t xml:space="preserve"> requirements of the marketing authorization and do not place patients at risk due to inadequate safety, quality or efficacy.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41D0A"/>
    <w:multiLevelType w:val="multilevel"/>
    <w:tmpl w:val="870EBF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4C"/>
    <w:rsid w:val="0004673F"/>
    <w:rsid w:val="00A9773F"/>
    <w:rsid w:val="00AE01BB"/>
    <w:rsid w:val="00D95054"/>
    <w:rsid w:val="00F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72D1"/>
  <w15:chartTrackingRefBased/>
  <w15:docId w15:val="{38890B17-D604-4137-8980-14506C0D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73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7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977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9773F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773F"/>
    <w:rPr>
      <w:rFonts w:asciiTheme="minorHAnsi" w:eastAsiaTheme="minorEastAsia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977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7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o.int/immunization_standards/vaccine_quality/TRS_978_61st_report_Annex_6_PQ_vaccine_procedure.pdf?ua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Kakhaber Dzimistarishvili</dc:creator>
  <cp:keywords/>
  <dc:description/>
  <cp:lastModifiedBy>Kakhaber Dzimistarishvili</cp:lastModifiedBy>
  <cp:revision>2</cp:revision>
  <dcterms:created xsi:type="dcterms:W3CDTF">2018-03-22T12:13:00Z</dcterms:created>
  <dcterms:modified xsi:type="dcterms:W3CDTF">2018-03-22T12:14:00Z</dcterms:modified>
</cp:coreProperties>
</file>